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6756C" w14:textId="77777777" w:rsidR="00D16BF9" w:rsidRPr="00033331" w:rsidRDefault="00AF45AC" w:rsidP="00D16BF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1D23542B">
          <v:rect id="_x0000_i1027" alt="" style="width:468pt;height:.05pt;mso-width-percent:0;mso-height-percent:0;mso-width-percent:0;mso-height-percent:0" o:hralign="center" o:hrstd="t" o:hr="t" fillcolor="#a0a0a0" stroked="f"/>
        </w:pict>
      </w:r>
    </w:p>
    <w:p w14:paraId="7822E9EF" w14:textId="77777777" w:rsidR="00342C12" w:rsidRPr="00D16BF9" w:rsidRDefault="00342C12" w:rsidP="00F93483">
      <w:pPr>
        <w:spacing w:before="100" w:beforeAutospacing="1" w:after="120" w:line="240" w:lineRule="auto"/>
        <w:outlineLvl w:val="0"/>
        <w:rPr>
          <w:rFonts w:ascii="Times New Roman" w:eastAsia="Times New Roman" w:hAnsi="Times New Roman" w:cs="Times New Roman"/>
          <w:b/>
          <w:bCs/>
          <w:kern w:val="36"/>
          <w:sz w:val="36"/>
          <w:szCs w:val="36"/>
          <w14:ligatures w14:val="none"/>
        </w:rPr>
      </w:pPr>
      <w:r w:rsidRPr="00D16BF9">
        <w:rPr>
          <w:rFonts w:ascii="Times New Roman" w:eastAsia="Times New Roman" w:hAnsi="Times New Roman" w:cs="Times New Roman"/>
          <w:b/>
          <w:bCs/>
          <w:kern w:val="36"/>
          <w:sz w:val="36"/>
          <w:szCs w:val="36"/>
          <w14:ligatures w14:val="none"/>
        </w:rPr>
        <w:t>I. Project Description</w:t>
      </w:r>
    </w:p>
    <w:p w14:paraId="6E75731A" w14:textId="77777777" w:rsidR="00342C12" w:rsidRPr="00033331" w:rsidRDefault="00342C12" w:rsidP="00F93483">
      <w:pPr>
        <w:spacing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Bryan County proposes the construction of a new Emergency Operations Center (EOC) on County-owned property located at 66 Captain Matthew Freeman Drive in Richmond Hill, Georgia. The proposed project site is situated on the northern portion of Parcel 061056001 adjacent to the existing Bryan County administrative complex.</w:t>
      </w:r>
    </w:p>
    <w:p w14:paraId="2ACDACCD" w14:textId="77777777" w:rsidR="00342C12" w:rsidRPr="00033331" w:rsidRDefault="00342C12" w:rsidP="00342C12">
      <w:p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The proposed project includes:</w:t>
      </w:r>
    </w:p>
    <w:p w14:paraId="2F6AEDCB" w14:textId="77777777" w:rsidR="00342C12" w:rsidRPr="00033331" w:rsidRDefault="00342C12" w:rsidP="00342C1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Construction of a hardened Emergency Operations Center facility; </w:t>
      </w:r>
    </w:p>
    <w:p w14:paraId="34315CDD" w14:textId="77777777" w:rsidR="00342C12" w:rsidRPr="00033331" w:rsidRDefault="00342C12" w:rsidP="00342C1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Associated parking areas; </w:t>
      </w:r>
    </w:p>
    <w:p w14:paraId="64C45523" w14:textId="77777777" w:rsidR="00342C12" w:rsidRPr="00033331" w:rsidRDefault="00342C12" w:rsidP="00342C1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Emergency response staging and outdoor storage areas; </w:t>
      </w:r>
    </w:p>
    <w:p w14:paraId="5B030B29" w14:textId="77777777" w:rsidR="00342C12" w:rsidRPr="00033331" w:rsidRDefault="00342C12" w:rsidP="00342C1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Utility connections and stormwater infrastructure; </w:t>
      </w:r>
    </w:p>
    <w:p w14:paraId="1ED00FDE" w14:textId="77777777" w:rsidR="00342C12" w:rsidRPr="00033331" w:rsidRDefault="00342C12" w:rsidP="00342C1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Site access improvements and supporting infrastructure. </w:t>
      </w:r>
    </w:p>
    <w:p w14:paraId="2EFD87AC" w14:textId="77777777" w:rsidR="00342C12" w:rsidRPr="00033331" w:rsidRDefault="00342C12" w:rsidP="00F93483">
      <w:pPr>
        <w:spacing w:before="100" w:beforeAutospacing="1" w:after="120"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The facility is intended to support emergency management coordination, continuity of government operations, interagency communications, and disaster response activities during natural and man-made emergencies.</w:t>
      </w:r>
    </w:p>
    <w:p w14:paraId="4F4AAB06" w14:textId="77777777" w:rsidR="00342C12" w:rsidRPr="00033331" w:rsidRDefault="00AF45AC" w:rsidP="00342C1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1AE07DB">
          <v:rect id="_x0000_i1026" alt="" style="width:468pt;height:.05pt;mso-width-percent:0;mso-height-percent:0;mso-width-percent:0;mso-height-percent:0" o:hralign="center" o:hrstd="t" o:hr="t" fillcolor="#a0a0a0" stroked="f"/>
        </w:pict>
      </w:r>
    </w:p>
    <w:p w14:paraId="7E8FE157" w14:textId="77777777" w:rsidR="00342C12" w:rsidRPr="00D16BF9" w:rsidRDefault="00342C12" w:rsidP="00F93483">
      <w:pPr>
        <w:spacing w:before="100" w:beforeAutospacing="1" w:after="120" w:line="240" w:lineRule="auto"/>
        <w:outlineLvl w:val="0"/>
        <w:rPr>
          <w:rFonts w:ascii="Times New Roman" w:eastAsia="Times New Roman" w:hAnsi="Times New Roman" w:cs="Times New Roman"/>
          <w:b/>
          <w:bCs/>
          <w:kern w:val="36"/>
          <w:sz w:val="36"/>
          <w:szCs w:val="36"/>
          <w14:ligatures w14:val="none"/>
        </w:rPr>
      </w:pPr>
      <w:r w:rsidRPr="00D16BF9">
        <w:rPr>
          <w:rFonts w:ascii="Times New Roman" w:eastAsia="Times New Roman" w:hAnsi="Times New Roman" w:cs="Times New Roman"/>
          <w:b/>
          <w:bCs/>
          <w:kern w:val="36"/>
          <w:sz w:val="36"/>
          <w:szCs w:val="36"/>
          <w14:ligatures w14:val="none"/>
        </w:rPr>
        <w:t>II. Purpose and Need</w:t>
      </w:r>
    </w:p>
    <w:p w14:paraId="70C4B07A" w14:textId="77777777" w:rsidR="00342C12" w:rsidRPr="00033331" w:rsidRDefault="00342C12" w:rsidP="00591A56">
      <w:pPr>
        <w:spacing w:before="120"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Bryan County has experienced increasing impacts from severe weather events, flooding, hurricanes, and tropical storms, including recent impacts associated with Tropical Storm Helene and Hurricane Debby. These events exposed limitations within the County’s existing emergency management infrastructure and highlighted the need for a dedicated, resilient Emergency Operations Center capable of supporting sustained emergency operations.</w:t>
      </w:r>
    </w:p>
    <w:p w14:paraId="44B32B7C" w14:textId="1337F97A" w:rsidR="00342C12" w:rsidRPr="00033331" w:rsidRDefault="00342C12" w:rsidP="00342C12">
      <w:p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Existing County facilities currently used for emergency coordination </w:t>
      </w:r>
      <w:r w:rsidR="001E006B">
        <w:rPr>
          <w:rFonts w:ascii="Times New Roman" w:eastAsia="Times New Roman" w:hAnsi="Times New Roman" w:cs="Times New Roman"/>
          <w:kern w:val="0"/>
          <w14:ligatures w14:val="none"/>
        </w:rPr>
        <w:t>are</w:t>
      </w:r>
      <w:r>
        <w:rPr>
          <w:rFonts w:ascii="Times New Roman" w:eastAsia="Times New Roman" w:hAnsi="Times New Roman" w:cs="Times New Roman"/>
          <w:kern w:val="0"/>
          <w14:ligatures w14:val="none"/>
        </w:rPr>
        <w:t xml:space="preserve"> inadequate</w:t>
      </w:r>
      <w:r w:rsidRPr="00033331">
        <w:rPr>
          <w:rFonts w:ascii="Times New Roman" w:eastAsia="Times New Roman" w:hAnsi="Times New Roman" w:cs="Times New Roman"/>
          <w:kern w:val="0"/>
          <w14:ligatures w14:val="none"/>
        </w:rPr>
        <w:t xml:space="preserve"> to support modern emergency management functions, including:</w:t>
      </w:r>
    </w:p>
    <w:p w14:paraId="289814EE" w14:textId="77777777" w:rsidR="00342C12" w:rsidRPr="00033331" w:rsidRDefault="00342C12" w:rsidP="00342C1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redundant communications systems; </w:t>
      </w:r>
    </w:p>
    <w:p w14:paraId="6D67C2FA" w14:textId="77777777" w:rsidR="00342C12" w:rsidRPr="00033331" w:rsidRDefault="00342C12" w:rsidP="00342C1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multi-agency coordination; </w:t>
      </w:r>
    </w:p>
    <w:p w14:paraId="40AFECD4" w14:textId="77777777" w:rsidR="00342C12" w:rsidRPr="00033331" w:rsidRDefault="00342C12" w:rsidP="00342C1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continuity of operations; </w:t>
      </w:r>
    </w:p>
    <w:p w14:paraId="381D4C2B" w14:textId="77777777" w:rsidR="00342C12" w:rsidRPr="00033331" w:rsidRDefault="00342C12" w:rsidP="00342C1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long-duration emergency staffing; and </w:t>
      </w:r>
    </w:p>
    <w:p w14:paraId="56FFEE94" w14:textId="77777777" w:rsidR="00342C12" w:rsidRPr="00033331" w:rsidRDefault="00342C12" w:rsidP="00342C1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 xml:space="preserve">hardened disaster-resilient operations. </w:t>
      </w:r>
    </w:p>
    <w:p w14:paraId="33707F41" w14:textId="77777777" w:rsidR="00342C12" w:rsidRPr="00033331" w:rsidRDefault="00342C12" w:rsidP="00591A56">
      <w:pPr>
        <w:spacing w:before="100" w:beforeAutospacing="1" w:after="0" w:line="240" w:lineRule="auto"/>
        <w:rPr>
          <w:rFonts w:ascii="Times New Roman" w:eastAsia="Times New Roman" w:hAnsi="Times New Roman" w:cs="Times New Roman"/>
          <w:kern w:val="0"/>
          <w14:ligatures w14:val="none"/>
        </w:rPr>
      </w:pPr>
      <w:r w:rsidRPr="00033331">
        <w:rPr>
          <w:rFonts w:ascii="Times New Roman" w:eastAsia="Times New Roman" w:hAnsi="Times New Roman" w:cs="Times New Roman"/>
          <w:kern w:val="0"/>
          <w14:ligatures w14:val="none"/>
        </w:rPr>
        <w:t>The proposed EOC will improve the County’s preparedness, response, recovery, and continuity capabilities while reducing risk to life, property, and public infrastructure during future disasters.</w:t>
      </w:r>
    </w:p>
    <w:p w14:paraId="410494FB" w14:textId="77777777" w:rsidR="00F93483" w:rsidRDefault="00AF45AC" w:rsidP="00F9348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73CA3A94">
          <v:rect id="_x0000_i1025" alt="" style="width:468pt;height:.05pt;mso-width-percent:0;mso-height-percent:0;mso-width-percent:0;mso-height-percent:0" o:hralign="center" o:hrstd="t" o:hr="t" fillcolor="#a0a0a0" stroked="f"/>
        </w:pict>
      </w:r>
    </w:p>
    <w:p w14:paraId="098CB4E7" w14:textId="0055EAC4" w:rsidR="00E4578C" w:rsidRPr="00591A56" w:rsidRDefault="00F93483" w:rsidP="00591A5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full environmental review record is available for viewing at 51 N. Courthouse Street, Pembrok</w:t>
      </w:r>
      <w:r w:rsidR="00BA2A34">
        <w:rPr>
          <w:rFonts w:ascii="Times New Roman" w:eastAsia="Times New Roman" w:hAnsi="Times New Roman" w:cs="Times New Roman"/>
          <w:kern w:val="0"/>
          <w14:ligatures w14:val="none"/>
        </w:rPr>
        <w:t>e and is available by email request to Eric Van Otteren at evanotteren@bryancountyga.gov.</w:t>
      </w:r>
    </w:p>
    <w:sectPr w:rsidR="00E4578C" w:rsidRPr="00591A5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1F533" w14:textId="77777777" w:rsidR="00AF45AC" w:rsidRDefault="00AF45AC" w:rsidP="00D16BF9">
      <w:pPr>
        <w:spacing w:after="0" w:line="240" w:lineRule="auto"/>
      </w:pPr>
      <w:r>
        <w:separator/>
      </w:r>
    </w:p>
  </w:endnote>
  <w:endnote w:type="continuationSeparator" w:id="0">
    <w:p w14:paraId="1F1F61BB" w14:textId="77777777" w:rsidR="00AF45AC" w:rsidRDefault="00AF45AC" w:rsidP="00D16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4B6C6" w14:textId="77777777" w:rsidR="00AF45AC" w:rsidRDefault="00AF45AC" w:rsidP="00D16BF9">
      <w:pPr>
        <w:spacing w:after="0" w:line="240" w:lineRule="auto"/>
      </w:pPr>
      <w:r>
        <w:separator/>
      </w:r>
    </w:p>
  </w:footnote>
  <w:footnote w:type="continuationSeparator" w:id="0">
    <w:p w14:paraId="54042372" w14:textId="77777777" w:rsidR="00AF45AC" w:rsidRDefault="00AF45AC" w:rsidP="00D16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FAAC" w14:textId="733CFCC8" w:rsidR="00D16BF9" w:rsidRPr="00D16BF9" w:rsidRDefault="00D16BF9">
    <w:pPr>
      <w:pStyle w:val="Header"/>
      <w:rPr>
        <w:rFonts w:ascii="Times New Roman" w:hAnsi="Times New Roman" w:cs="Times New Roman"/>
        <w:b/>
        <w:bCs/>
        <w:sz w:val="48"/>
        <w:szCs w:val="48"/>
      </w:rPr>
    </w:pPr>
    <w:r w:rsidRPr="00D16BF9">
      <w:rPr>
        <w:rFonts w:ascii="Times New Roman" w:hAnsi="Times New Roman" w:cs="Times New Roman"/>
        <w:b/>
        <w:bCs/>
        <w:sz w:val="48"/>
        <w:szCs w:val="48"/>
      </w:rPr>
      <w:t>DCA CDBG-DR Application Project: Emergency Operations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558AA"/>
    <w:multiLevelType w:val="multilevel"/>
    <w:tmpl w:val="88C6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6D6C2A"/>
    <w:multiLevelType w:val="multilevel"/>
    <w:tmpl w:val="8874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9849217">
    <w:abstractNumId w:val="0"/>
  </w:num>
  <w:num w:numId="2" w16cid:durableId="1878732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12"/>
    <w:rsid w:val="00094CD4"/>
    <w:rsid w:val="00137D3A"/>
    <w:rsid w:val="001A357A"/>
    <w:rsid w:val="001E006B"/>
    <w:rsid w:val="002F10BE"/>
    <w:rsid w:val="00342C12"/>
    <w:rsid w:val="004A5B2D"/>
    <w:rsid w:val="00591A56"/>
    <w:rsid w:val="006D145E"/>
    <w:rsid w:val="00757DE5"/>
    <w:rsid w:val="007A48FF"/>
    <w:rsid w:val="00895653"/>
    <w:rsid w:val="00AF45AC"/>
    <w:rsid w:val="00BA2A34"/>
    <w:rsid w:val="00D12081"/>
    <w:rsid w:val="00D16BF9"/>
    <w:rsid w:val="00DB224B"/>
    <w:rsid w:val="00E4578C"/>
    <w:rsid w:val="00F93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DDCFC"/>
  <w15:chartTrackingRefBased/>
  <w15:docId w15:val="{23996B0D-0229-9942-9D59-0AF5729C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C12"/>
  </w:style>
  <w:style w:type="paragraph" w:styleId="Heading1">
    <w:name w:val="heading 1"/>
    <w:basedOn w:val="Normal"/>
    <w:next w:val="Normal"/>
    <w:link w:val="Heading1Char"/>
    <w:uiPriority w:val="9"/>
    <w:qFormat/>
    <w:rsid w:val="00342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C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C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C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C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2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2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C12"/>
    <w:rPr>
      <w:rFonts w:eastAsiaTheme="majorEastAsia" w:cstheme="majorBidi"/>
      <w:color w:val="272727" w:themeColor="text1" w:themeTint="D8"/>
    </w:rPr>
  </w:style>
  <w:style w:type="paragraph" w:styleId="Title">
    <w:name w:val="Title"/>
    <w:basedOn w:val="Normal"/>
    <w:next w:val="Normal"/>
    <w:link w:val="TitleChar"/>
    <w:uiPriority w:val="10"/>
    <w:qFormat/>
    <w:rsid w:val="00342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C12"/>
    <w:pPr>
      <w:spacing w:before="160"/>
      <w:jc w:val="center"/>
    </w:pPr>
    <w:rPr>
      <w:i/>
      <w:iCs/>
      <w:color w:val="404040" w:themeColor="text1" w:themeTint="BF"/>
    </w:rPr>
  </w:style>
  <w:style w:type="character" w:customStyle="1" w:styleId="QuoteChar">
    <w:name w:val="Quote Char"/>
    <w:basedOn w:val="DefaultParagraphFont"/>
    <w:link w:val="Quote"/>
    <w:uiPriority w:val="29"/>
    <w:rsid w:val="00342C12"/>
    <w:rPr>
      <w:i/>
      <w:iCs/>
      <w:color w:val="404040" w:themeColor="text1" w:themeTint="BF"/>
    </w:rPr>
  </w:style>
  <w:style w:type="paragraph" w:styleId="ListParagraph">
    <w:name w:val="List Paragraph"/>
    <w:basedOn w:val="Normal"/>
    <w:uiPriority w:val="34"/>
    <w:qFormat/>
    <w:rsid w:val="00342C12"/>
    <w:pPr>
      <w:ind w:left="720"/>
      <w:contextualSpacing/>
    </w:pPr>
  </w:style>
  <w:style w:type="character" w:styleId="IntenseEmphasis">
    <w:name w:val="Intense Emphasis"/>
    <w:basedOn w:val="DefaultParagraphFont"/>
    <w:uiPriority w:val="21"/>
    <w:qFormat/>
    <w:rsid w:val="00342C12"/>
    <w:rPr>
      <w:i/>
      <w:iCs/>
      <w:color w:val="0F4761" w:themeColor="accent1" w:themeShade="BF"/>
    </w:rPr>
  </w:style>
  <w:style w:type="paragraph" w:styleId="IntenseQuote">
    <w:name w:val="Intense Quote"/>
    <w:basedOn w:val="Normal"/>
    <w:next w:val="Normal"/>
    <w:link w:val="IntenseQuoteChar"/>
    <w:uiPriority w:val="30"/>
    <w:qFormat/>
    <w:rsid w:val="00342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C12"/>
    <w:rPr>
      <w:i/>
      <w:iCs/>
      <w:color w:val="0F4761" w:themeColor="accent1" w:themeShade="BF"/>
    </w:rPr>
  </w:style>
  <w:style w:type="character" w:styleId="IntenseReference">
    <w:name w:val="Intense Reference"/>
    <w:basedOn w:val="DefaultParagraphFont"/>
    <w:uiPriority w:val="32"/>
    <w:qFormat/>
    <w:rsid w:val="00342C12"/>
    <w:rPr>
      <w:b/>
      <w:bCs/>
      <w:smallCaps/>
      <w:color w:val="0F4761" w:themeColor="accent1" w:themeShade="BF"/>
      <w:spacing w:val="5"/>
    </w:rPr>
  </w:style>
  <w:style w:type="paragraph" w:styleId="Header">
    <w:name w:val="header"/>
    <w:basedOn w:val="Normal"/>
    <w:link w:val="HeaderChar"/>
    <w:uiPriority w:val="99"/>
    <w:unhideWhenUsed/>
    <w:rsid w:val="00D16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BF9"/>
  </w:style>
  <w:style w:type="paragraph" w:styleId="Footer">
    <w:name w:val="footer"/>
    <w:basedOn w:val="Normal"/>
    <w:link w:val="FooterChar"/>
    <w:uiPriority w:val="99"/>
    <w:unhideWhenUsed/>
    <w:rsid w:val="00D16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248</Words>
  <Characters>1754</Characters>
  <Application>Microsoft Office Word</Application>
  <DocSecurity>0</DocSecurity>
  <Lines>35</Lines>
  <Paragraphs>22</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Van Otteren</dc:creator>
  <cp:keywords/>
  <dc:description/>
  <cp:lastModifiedBy>Eric Van Otteren</cp:lastModifiedBy>
  <cp:revision>6</cp:revision>
  <dcterms:created xsi:type="dcterms:W3CDTF">2026-05-19T16:38:00Z</dcterms:created>
  <dcterms:modified xsi:type="dcterms:W3CDTF">2026-05-21T18:50:00Z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cab424-8542-422b-b4ad-71d71607fd42_Enabled">
    <vt:lpwstr>true</vt:lpwstr>
  </property>
  <property fmtid="{D5CDD505-2E9C-101B-9397-08002B2CF9AE}" pid="3" name="MSIP_Label_97cab424-8542-422b-b4ad-71d71607fd42_SetDate">
    <vt:lpwstr>2026-05-19T16:39:18Z</vt:lpwstr>
  </property>
  <property fmtid="{D5CDD505-2E9C-101B-9397-08002B2CF9AE}" pid="4" name="MSIP_Label_97cab424-8542-422b-b4ad-71d71607fd42_Method">
    <vt:lpwstr>Standard</vt:lpwstr>
  </property>
  <property fmtid="{D5CDD505-2E9C-101B-9397-08002B2CF9AE}" pid="5" name="MSIP_Label_97cab424-8542-422b-b4ad-71d71607fd42_Name">
    <vt:lpwstr>defa4170-0d19-0005-0004-bc88714345d2</vt:lpwstr>
  </property>
  <property fmtid="{D5CDD505-2E9C-101B-9397-08002B2CF9AE}" pid="6" name="MSIP_Label_97cab424-8542-422b-b4ad-71d71607fd42_SiteId">
    <vt:lpwstr>e40f3c55-a039-4a0f-96a7-6d9c029b530f</vt:lpwstr>
  </property>
  <property fmtid="{D5CDD505-2E9C-101B-9397-08002B2CF9AE}" pid="7" name="MSIP_Label_97cab424-8542-422b-b4ad-71d71607fd42_ActionId">
    <vt:lpwstr>dfa8aff5-b222-4253-8967-7f011f3ab0c5</vt:lpwstr>
  </property>
  <property fmtid="{D5CDD505-2E9C-101B-9397-08002B2CF9AE}" pid="8" name="MSIP_Label_97cab424-8542-422b-b4ad-71d71607fd42_ContentBits">
    <vt:lpwstr>0</vt:lpwstr>
  </property>
  <property fmtid="{D5CDD505-2E9C-101B-9397-08002B2CF9AE}" pid="9" name="MSIP_Label_97cab424-8542-422b-b4ad-71d71607fd42_Tag">
    <vt:lpwstr>50, 3, 0, 1</vt:lpwstr>
  </property>
</Properties>
</file>